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37"/>
        <w:tblW w:w="13740" w:type="dxa"/>
        <w:tblLayout w:type="fixed"/>
        <w:tblCellMar>
          <w:left w:w="10" w:type="dxa"/>
          <w:right w:w="10" w:type="dxa"/>
        </w:tblCellMar>
        <w:tblLook w:val="04A0" w:firstRow="1" w:lastRow="0" w:firstColumn="1" w:lastColumn="0" w:noHBand="0" w:noVBand="1"/>
      </w:tblPr>
      <w:tblGrid>
        <w:gridCol w:w="1017"/>
        <w:gridCol w:w="1318"/>
        <w:gridCol w:w="2954"/>
        <w:gridCol w:w="1300"/>
        <w:gridCol w:w="4830"/>
        <w:gridCol w:w="1207"/>
        <w:gridCol w:w="1114"/>
      </w:tblGrid>
      <w:tr w:rsidR="00C36C34" w:rsidRPr="00974BAA" w14:paraId="6A57FE34"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9DDB5"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 xml:space="preserve">Nr. Rendor </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B2513"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Data e kërkesës</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A05D8"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Objekti i kërkesës</w:t>
            </w:r>
          </w:p>
          <w:p w14:paraId="105F154D"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p>
          <w:p w14:paraId="2AC0D8AE"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55D68"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Data e përgjigjes</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D4296"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Përgjigje</w:t>
            </w:r>
          </w:p>
          <w:p w14:paraId="18904C3C"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C9682B"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Mënyra e përfundimt të kërkesës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E39AD"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Tarifa</w:t>
            </w:r>
          </w:p>
          <w:p w14:paraId="3DE765A9" w14:textId="77777777" w:rsidR="00C36C34" w:rsidRPr="00974BAA" w:rsidRDefault="00C36C34" w:rsidP="00F8568B">
            <w:pPr>
              <w:spacing w:after="0" w:line="240" w:lineRule="auto"/>
              <w:jc w:val="center"/>
              <w:rPr>
                <w:rFonts w:ascii="Times New Roman" w:eastAsia="Times New Roman" w:hAnsi="Times New Roman" w:cs="Times New Roman"/>
                <w:b/>
                <w:kern w:val="0"/>
                <w:sz w:val="24"/>
                <w:szCs w:val="24"/>
                <w14:ligatures w14:val="none"/>
              </w:rPr>
            </w:pPr>
          </w:p>
          <w:p w14:paraId="7133C6A1" w14:textId="77777777" w:rsidR="00C36C34" w:rsidRPr="00974BAA" w:rsidRDefault="00C36C34" w:rsidP="00F8568B">
            <w:pPr>
              <w:spacing w:after="0" w:line="240" w:lineRule="auto"/>
              <w:jc w:val="center"/>
              <w:rPr>
                <w:rFonts w:ascii="Times New Roman" w:eastAsia="Times New Roman" w:hAnsi="Times New Roman" w:cs="Times New Roman"/>
                <w:kern w:val="0"/>
                <w:sz w:val="24"/>
                <w:szCs w:val="24"/>
                <w14:ligatures w14:val="none"/>
              </w:rPr>
            </w:pPr>
          </w:p>
        </w:tc>
      </w:tr>
      <w:tr w:rsidR="00C36C34" w:rsidRPr="00974BAA" w14:paraId="72F4DFA1"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9E4395" w14:textId="373425CA" w:rsidR="00C36C34" w:rsidRPr="00974BAA" w:rsidRDefault="00C36C34"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393F5" w14:textId="18FB83E9" w:rsidR="00C36C34" w:rsidRPr="00974BAA" w:rsidRDefault="00BF0D8B"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01.12.2025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FECE6" w14:textId="32C929D7" w:rsidR="00C36C34" w:rsidRPr="00974BAA" w:rsidRDefault="00BF0D8B"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K</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rkes</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 xml:space="preserve"> p</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 inf</w:t>
            </w:r>
            <w:r w:rsidR="00153B46" w:rsidRPr="00974BAA">
              <w:rPr>
                <w:rFonts w:ascii="Times New Roman" w:eastAsia="Times New Roman" w:hAnsi="Times New Roman" w:cs="Times New Roman"/>
                <w:bCs/>
                <w:kern w:val="0"/>
                <w:sz w:val="24"/>
                <w:szCs w:val="24"/>
                <w14:ligatures w14:val="none"/>
              </w:rPr>
              <w:t>ormacion lidhurm me numrin e aplikimit p</w:t>
            </w:r>
            <w:r w:rsidR="00974BAA" w:rsidRPr="00974BAA">
              <w:rPr>
                <w:rFonts w:ascii="Times New Roman" w:eastAsia="Times New Roman" w:hAnsi="Times New Roman" w:cs="Times New Roman"/>
                <w:bCs/>
                <w:kern w:val="0"/>
                <w:sz w:val="24"/>
                <w:szCs w:val="24"/>
                <w14:ligatures w14:val="none"/>
              </w:rPr>
              <w:t>ë</w:t>
            </w:r>
            <w:r w:rsidR="00153B46" w:rsidRPr="00974BAA">
              <w:rPr>
                <w:rFonts w:ascii="Times New Roman" w:eastAsia="Times New Roman" w:hAnsi="Times New Roman" w:cs="Times New Roman"/>
                <w:bCs/>
                <w:kern w:val="0"/>
                <w:sz w:val="24"/>
                <w:szCs w:val="24"/>
                <w14:ligatures w14:val="none"/>
              </w:rPr>
              <w:t>r viza nga shtetasit afrikan</w:t>
            </w:r>
            <w:r w:rsidR="00974BAA" w:rsidRPr="00974BAA">
              <w:rPr>
                <w:rFonts w:ascii="Times New Roman" w:eastAsia="Times New Roman" w:hAnsi="Times New Roman" w:cs="Times New Roman"/>
                <w:bCs/>
                <w:kern w:val="0"/>
                <w:sz w:val="24"/>
                <w:szCs w:val="24"/>
                <w14:ligatures w14:val="none"/>
              </w:rPr>
              <w:t>ë</w:t>
            </w:r>
            <w:r w:rsidR="00153B46" w:rsidRPr="00974BAA">
              <w:rPr>
                <w:rFonts w:ascii="Times New Roman" w:eastAsia="Times New Roman" w:hAnsi="Times New Roman" w:cs="Times New Roman"/>
                <w:bCs/>
                <w:kern w:val="0"/>
                <w:sz w:val="24"/>
                <w:szCs w:val="24"/>
                <w14:ligatures w14:val="none"/>
              </w:rPr>
              <w:t>. Aplikim p</w:t>
            </w:r>
            <w:r w:rsidR="00974BAA" w:rsidRPr="00974BAA">
              <w:rPr>
                <w:rFonts w:ascii="Times New Roman" w:eastAsia="Times New Roman" w:hAnsi="Times New Roman" w:cs="Times New Roman"/>
                <w:bCs/>
                <w:kern w:val="0"/>
                <w:sz w:val="24"/>
                <w:szCs w:val="24"/>
                <w14:ligatures w14:val="none"/>
              </w:rPr>
              <w:t>ë</w:t>
            </w:r>
            <w:r w:rsidR="00153B46" w:rsidRPr="00974BAA">
              <w:rPr>
                <w:rFonts w:ascii="Times New Roman" w:eastAsia="Times New Roman" w:hAnsi="Times New Roman" w:cs="Times New Roman"/>
                <w:bCs/>
                <w:kern w:val="0"/>
                <w:sz w:val="24"/>
                <w:szCs w:val="24"/>
                <w14:ligatures w14:val="none"/>
              </w:rPr>
              <w:t>r viza pran</w:t>
            </w:r>
            <w:r w:rsidR="00974BAA" w:rsidRPr="00974BAA">
              <w:rPr>
                <w:rFonts w:ascii="Times New Roman" w:eastAsia="Times New Roman" w:hAnsi="Times New Roman" w:cs="Times New Roman"/>
                <w:bCs/>
                <w:kern w:val="0"/>
                <w:sz w:val="24"/>
                <w:szCs w:val="24"/>
                <w14:ligatures w14:val="none"/>
              </w:rPr>
              <w:t>ë</w:t>
            </w:r>
            <w:r w:rsidR="00153B46" w:rsidRPr="00974BAA">
              <w:rPr>
                <w:rFonts w:ascii="Times New Roman" w:eastAsia="Times New Roman" w:hAnsi="Times New Roman" w:cs="Times New Roman"/>
                <w:bCs/>
                <w:kern w:val="0"/>
                <w:sz w:val="24"/>
                <w:szCs w:val="24"/>
                <w14:ligatures w14:val="none"/>
              </w:rPr>
              <w:t xml:space="preserve"> Ambasadave dhe Konsullatave, si dhe </w:t>
            </w:r>
            <w:r w:rsidR="009C026A" w:rsidRPr="00974BAA">
              <w:rPr>
                <w:rFonts w:ascii="Times New Roman" w:eastAsia="Times New Roman" w:hAnsi="Times New Roman" w:cs="Times New Roman"/>
                <w:bCs/>
                <w:kern w:val="0"/>
                <w:sz w:val="24"/>
                <w:szCs w:val="24"/>
                <w14:ligatures w14:val="none"/>
              </w:rPr>
              <w:t>sa nga k</w:t>
            </w:r>
            <w:r w:rsidR="00974BAA" w:rsidRPr="00974BAA">
              <w:rPr>
                <w:rFonts w:ascii="Times New Roman" w:eastAsia="Times New Roman" w:hAnsi="Times New Roman" w:cs="Times New Roman"/>
                <w:bCs/>
                <w:kern w:val="0"/>
                <w:sz w:val="24"/>
                <w:szCs w:val="24"/>
                <w14:ligatures w14:val="none"/>
              </w:rPr>
              <w:t>ë</w:t>
            </w:r>
            <w:r w:rsidR="009C026A" w:rsidRPr="00974BAA">
              <w:rPr>
                <w:rFonts w:ascii="Times New Roman" w:eastAsia="Times New Roman" w:hAnsi="Times New Roman" w:cs="Times New Roman"/>
                <w:bCs/>
                <w:kern w:val="0"/>
                <w:sz w:val="24"/>
                <w:szCs w:val="24"/>
                <w14:ligatures w14:val="none"/>
              </w:rPr>
              <w:t>to aplikime kan</w:t>
            </w:r>
            <w:r w:rsidR="00974BAA" w:rsidRPr="00974BAA">
              <w:rPr>
                <w:rFonts w:ascii="Times New Roman" w:eastAsia="Times New Roman" w:hAnsi="Times New Roman" w:cs="Times New Roman"/>
                <w:bCs/>
                <w:kern w:val="0"/>
                <w:sz w:val="24"/>
                <w:szCs w:val="24"/>
                <w14:ligatures w14:val="none"/>
              </w:rPr>
              <w:t>ë</w:t>
            </w:r>
            <w:r w:rsidR="009C026A" w:rsidRPr="00974BAA">
              <w:rPr>
                <w:rFonts w:ascii="Times New Roman" w:eastAsia="Times New Roman" w:hAnsi="Times New Roman" w:cs="Times New Roman"/>
                <w:bCs/>
                <w:kern w:val="0"/>
                <w:sz w:val="24"/>
                <w:szCs w:val="24"/>
                <w14:ligatures w14:val="none"/>
              </w:rPr>
              <w:t xml:space="preserve"> k</w:t>
            </w:r>
            <w:r w:rsidR="00974BAA" w:rsidRPr="00974BAA">
              <w:rPr>
                <w:rFonts w:ascii="Times New Roman" w:eastAsia="Times New Roman" w:hAnsi="Times New Roman" w:cs="Times New Roman"/>
                <w:bCs/>
                <w:kern w:val="0"/>
                <w:sz w:val="24"/>
                <w:szCs w:val="24"/>
                <w14:ligatures w14:val="none"/>
              </w:rPr>
              <w:t>ë</w:t>
            </w:r>
            <w:r w:rsidR="009C026A" w:rsidRPr="00974BAA">
              <w:rPr>
                <w:rFonts w:ascii="Times New Roman" w:eastAsia="Times New Roman" w:hAnsi="Times New Roman" w:cs="Times New Roman"/>
                <w:bCs/>
                <w:kern w:val="0"/>
                <w:sz w:val="24"/>
                <w:szCs w:val="24"/>
                <w14:ligatures w14:val="none"/>
              </w:rPr>
              <w:t>rkuar m</w:t>
            </w:r>
            <w:r w:rsidR="00974BAA" w:rsidRPr="00974BAA">
              <w:rPr>
                <w:rFonts w:ascii="Times New Roman" w:eastAsia="Times New Roman" w:hAnsi="Times New Roman" w:cs="Times New Roman"/>
                <w:bCs/>
                <w:kern w:val="0"/>
                <w:sz w:val="24"/>
                <w:szCs w:val="24"/>
                <w14:ligatures w14:val="none"/>
              </w:rPr>
              <w:t>ë</w:t>
            </w:r>
            <w:r w:rsidR="009C026A" w:rsidRPr="00974BAA">
              <w:rPr>
                <w:rFonts w:ascii="Times New Roman" w:eastAsia="Times New Roman" w:hAnsi="Times New Roman" w:cs="Times New Roman"/>
                <w:bCs/>
                <w:kern w:val="0"/>
                <w:sz w:val="24"/>
                <w:szCs w:val="24"/>
                <w14:ligatures w14:val="none"/>
              </w:rPr>
              <w:t xml:space="preserve"> pas leje q</w:t>
            </w:r>
            <w:r w:rsidR="00974BAA" w:rsidRPr="00974BAA">
              <w:rPr>
                <w:rFonts w:ascii="Times New Roman" w:eastAsia="Times New Roman" w:hAnsi="Times New Roman" w:cs="Times New Roman"/>
                <w:bCs/>
                <w:kern w:val="0"/>
                <w:sz w:val="24"/>
                <w:szCs w:val="24"/>
                <w14:ligatures w14:val="none"/>
              </w:rPr>
              <w:t>ë</w:t>
            </w:r>
            <w:r w:rsidR="009C026A" w:rsidRPr="00974BAA">
              <w:rPr>
                <w:rFonts w:ascii="Times New Roman" w:eastAsia="Times New Roman" w:hAnsi="Times New Roman" w:cs="Times New Roman"/>
                <w:bCs/>
                <w:kern w:val="0"/>
                <w:sz w:val="24"/>
                <w:szCs w:val="24"/>
                <w14:ligatures w14:val="none"/>
              </w:rPr>
              <w:t>ndrimi.</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03E07" w14:textId="73B164EA" w:rsidR="00C36C34" w:rsidRPr="00974BAA" w:rsidRDefault="009C026A" w:rsidP="00974BAA">
            <w:pPr>
              <w:spacing w:after="0" w:line="240" w:lineRule="auto"/>
              <w:jc w:val="both"/>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01.12.2025</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8396F" w14:textId="59096AF3" w:rsidR="00C36C34" w:rsidRPr="00974BAA" w:rsidRDefault="009C026A" w:rsidP="00974BAA">
            <w:pPr>
              <w:spacing w:after="0" w:line="240" w:lineRule="auto"/>
              <w:jc w:val="both"/>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D</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rguar p</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 kompetenc</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 trajtimi dhe kthim p</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rgjigje qytetarit, Policis</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 xml:space="preserve"> s</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 xml:space="preserve"> Shtetit p</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r pjes</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n takuese. Disa nga pyetjet i jan</w:t>
            </w:r>
            <w:r w:rsidR="00974BAA" w:rsidRPr="00974BAA">
              <w:rPr>
                <w:rFonts w:ascii="Times New Roman" w:eastAsia="Times New Roman" w:hAnsi="Times New Roman" w:cs="Times New Roman"/>
                <w:bCs/>
                <w:kern w:val="0"/>
                <w:sz w:val="24"/>
                <w:szCs w:val="24"/>
                <w14:ligatures w14:val="none"/>
              </w:rPr>
              <w:t>ë</w:t>
            </w:r>
            <w:r w:rsidR="00AF73FD" w:rsidRPr="00974BAA">
              <w:rPr>
                <w:rFonts w:ascii="Times New Roman" w:eastAsia="Times New Roman" w:hAnsi="Times New Roman" w:cs="Times New Roman"/>
                <w:bCs/>
                <w:kern w:val="0"/>
                <w:sz w:val="24"/>
                <w:szCs w:val="24"/>
                <w14:ligatures w14:val="none"/>
              </w:rPr>
              <w:t xml:space="preserve"> drejtuar M</w:t>
            </w:r>
            <w:r w:rsidR="005F0076" w:rsidRPr="00974BAA">
              <w:rPr>
                <w:rFonts w:ascii="Times New Roman" w:eastAsia="Times New Roman" w:hAnsi="Times New Roman" w:cs="Times New Roman"/>
                <w:bCs/>
                <w:kern w:val="0"/>
                <w:sz w:val="24"/>
                <w:szCs w:val="24"/>
                <w14:ligatures w14:val="none"/>
              </w:rPr>
              <w:t>EPJ.</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701537" w14:textId="25493787" w:rsidR="00C36C34" w:rsidRPr="00974BAA" w:rsidRDefault="005F0076"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ABA2C" w14:textId="58ADFC97" w:rsidR="00C36C34" w:rsidRPr="00974BAA" w:rsidRDefault="005F0076"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Pa tarifë</w:t>
            </w:r>
          </w:p>
        </w:tc>
      </w:tr>
      <w:tr w:rsidR="005F0076" w:rsidRPr="00974BAA" w14:paraId="703AE773"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E8CF2" w14:textId="1ECE0F61" w:rsidR="005F0076" w:rsidRPr="00974BAA" w:rsidRDefault="005F0076"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F1D0B2" w14:textId="0096015E" w:rsidR="005F0076" w:rsidRPr="00974BAA" w:rsidRDefault="009B7F7E"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FF9A8" w14:textId="50C41FDE" w:rsidR="005F0076" w:rsidRPr="00974BAA" w:rsidRDefault="00B56FD7"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K</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rkes</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 xml:space="preserve"> p</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 informacion lidhur me vendimin p</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r ndalimin e monopatinave.</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97654" w14:textId="0ED16F16" w:rsidR="005F0076" w:rsidRPr="00974BAA" w:rsidRDefault="00B56FD7" w:rsidP="00974BAA">
            <w:pPr>
              <w:spacing w:after="0" w:line="240" w:lineRule="auto"/>
              <w:jc w:val="both"/>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09.12.2025</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90B9F" w14:textId="4F18DE33" w:rsidR="00A85791" w:rsidRPr="00A85791"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A85791">
              <w:rPr>
                <w:rFonts w:ascii="Times New Roman" w:eastAsia="Times New Roman" w:hAnsi="Times New Roman" w:cs="Times New Roman"/>
                <w:bCs/>
                <w:color w:val="000000"/>
                <w:kern w:val="0"/>
                <w:sz w:val="24"/>
                <w:szCs w:val="24"/>
                <w14:ligatures w14:val="none"/>
              </w:rPr>
              <w:t>Udhëzimi nr. 169, datë 13.10.2025 “</w:t>
            </w:r>
            <w:r w:rsidRPr="00A85791">
              <w:rPr>
                <w:rFonts w:ascii="Times New Roman" w:eastAsia="Times New Roman" w:hAnsi="Times New Roman" w:cs="Times New Roman"/>
                <w:bCs/>
                <w:i/>
                <w:iCs/>
                <w:color w:val="000000"/>
                <w:kern w:val="0"/>
                <w:sz w:val="24"/>
                <w:szCs w:val="24"/>
                <w14:ligatures w14:val="none"/>
              </w:rPr>
              <w:t>Për ndalimin e qarkullimit të patinave elektrike ose kombinimit të tyre, në rrugë urbane dhe trotuare” </w:t>
            </w:r>
            <w:r w:rsidRPr="00A85791">
              <w:rPr>
                <w:rFonts w:ascii="Times New Roman" w:eastAsia="Times New Roman" w:hAnsi="Times New Roman" w:cs="Times New Roman"/>
                <w:bCs/>
                <w:color w:val="000000"/>
                <w:kern w:val="0"/>
                <w:sz w:val="24"/>
                <w:szCs w:val="24"/>
                <w14:ligatures w14:val="none"/>
              </w:rPr>
              <w:t>është miratuar si një masë paraprake dhe e domosdoshme për të garantuar sigurinë publike dhe rrugore.</w:t>
            </w:r>
          </w:p>
          <w:p w14:paraId="3AEFA269" w14:textId="77777777" w:rsidR="00A85791" w:rsidRPr="00A85791"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A85791">
              <w:rPr>
                <w:rFonts w:ascii="Times New Roman" w:eastAsia="Times New Roman" w:hAnsi="Times New Roman" w:cs="Times New Roman"/>
                <w:bCs/>
                <w:color w:val="000000"/>
                <w:kern w:val="0"/>
                <w:sz w:val="24"/>
                <w:szCs w:val="24"/>
                <w14:ligatures w14:val="none"/>
              </w:rPr>
              <w:t>Ky vendim është marrë si rrjedhojë e rritjes së ndjeshme të numrit të aksidenteve ku janë përfshirë monopatina elektrike, si dhe për shkak të denoncimeve të shumta të qytetarëve dhe vëzhgimeve në terren nga Policia e Shtetit, të cilat kanë treguar se këto mjete po përdoren në mënyrë të pasigurt dhe shpeshherë nga persona nën moshën 16 apo 18 vjeç.</w:t>
            </w:r>
          </w:p>
          <w:p w14:paraId="16367335" w14:textId="77777777" w:rsidR="00A85791" w:rsidRPr="00A85791"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A85791">
              <w:rPr>
                <w:rFonts w:ascii="Times New Roman" w:eastAsia="Times New Roman" w:hAnsi="Times New Roman" w:cs="Times New Roman"/>
                <w:bCs/>
                <w:color w:val="000000"/>
                <w:kern w:val="0"/>
                <w:sz w:val="24"/>
                <w:szCs w:val="24"/>
                <w14:ligatures w14:val="none"/>
              </w:rPr>
              <w:t xml:space="preserve">Aktualisht, udhëzimi të cilin e gjeni bashkëngjitur është në fuqi, ndërkohë që është ngritur grupi ndërinstitucional i punës, me përfaqësues nga Ministria e Punëve të Brendshme, Policia e Shtetit, ARRSH, DPSHTRR, Bashkia e Tiranës dhe ekspertë të </w:t>
            </w:r>
            <w:r w:rsidRPr="00A85791">
              <w:rPr>
                <w:rFonts w:ascii="Times New Roman" w:eastAsia="Times New Roman" w:hAnsi="Times New Roman" w:cs="Times New Roman"/>
                <w:bCs/>
                <w:color w:val="000000"/>
                <w:kern w:val="0"/>
                <w:sz w:val="24"/>
                <w:szCs w:val="24"/>
                <w14:ligatures w14:val="none"/>
              </w:rPr>
              <w:lastRenderedPageBreak/>
              <w:t>sigurisë rrugore, me qëllim rishikimin e Kodit Rrugor dhe realizimin e ndryshimeve të nevojshme për krijimin e një kuadri të qartë ligjor që do të normojë përdorimin e monopatinave në mënyrë të sigurt, të kontrolluar dhe në përputhje me jetën urbane moderne të qyteteve tona.</w:t>
            </w:r>
          </w:p>
          <w:p w14:paraId="41EE82A8" w14:textId="77777777" w:rsidR="00A85791" w:rsidRPr="00A85791"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A85791">
              <w:rPr>
                <w:rFonts w:ascii="Times New Roman" w:eastAsia="Times New Roman" w:hAnsi="Times New Roman" w:cs="Times New Roman"/>
                <w:bCs/>
                <w:color w:val="000000"/>
                <w:kern w:val="0"/>
                <w:sz w:val="24"/>
                <w:szCs w:val="24"/>
                <w14:ligatures w14:val="none"/>
              </w:rPr>
              <w:t>Në kuadër të këtij procesi, po shqyrtohen standardet teknike dhe të sigurisë që duhet të plotësojnë monopatinat, detyrimet për mbajtjen e pajisjeve mbrojtëse dhe regjistrimin e mjeteve, kufizimet e moshës së përdoruesve, si dhe përcaktimi i rregullave të qarkullimit dhe zonave të lejuara.</w:t>
            </w:r>
          </w:p>
          <w:p w14:paraId="76174F07" w14:textId="77777777" w:rsidR="00A85791" w:rsidRPr="00A85791"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A85791">
              <w:rPr>
                <w:rFonts w:ascii="Times New Roman" w:eastAsia="Times New Roman" w:hAnsi="Times New Roman" w:cs="Times New Roman"/>
                <w:bCs/>
                <w:color w:val="000000"/>
                <w:kern w:val="0"/>
                <w:sz w:val="24"/>
                <w:szCs w:val="24"/>
                <w14:ligatures w14:val="none"/>
              </w:rPr>
              <w:t>Gjithashtu, më poshtë po ju përcjellim për lehtësi linkun me kontaktet e Koordinatorit të së Drejtës së Informimit, si dhe linkun e botimit në Fletoren Zyrtare të udhëzimit për ndalimin e monopatinave.</w:t>
            </w:r>
          </w:p>
          <w:p w14:paraId="64584C5F" w14:textId="77777777" w:rsidR="00A85791" w:rsidRPr="00A85791" w:rsidRDefault="00A85791" w:rsidP="00974BAA">
            <w:pPr>
              <w:shd w:val="clear" w:color="auto" w:fill="FFFFFF"/>
              <w:spacing w:after="0" w:line="240" w:lineRule="auto"/>
              <w:jc w:val="both"/>
              <w:textAlignment w:val="baseline"/>
              <w:rPr>
                <w:rFonts w:ascii="Times New Roman" w:eastAsia="Times New Roman" w:hAnsi="Times New Roman" w:cs="Times New Roman"/>
                <w:bCs/>
                <w:color w:val="000000"/>
                <w:kern w:val="0"/>
                <w:sz w:val="24"/>
                <w:szCs w:val="24"/>
                <w14:ligatures w14:val="none"/>
              </w:rPr>
            </w:pPr>
            <w:hyperlink r:id="rId4" w:tgtFrame="_blank" w:tooltip="https://mb.gov.al/programi-i-transparences/" w:history="1">
              <w:r w:rsidRPr="00A85791">
                <w:rPr>
                  <w:rFonts w:ascii="Times New Roman" w:eastAsia="Times New Roman" w:hAnsi="Times New Roman" w:cs="Times New Roman"/>
                  <w:bCs/>
                  <w:color w:val="0000FF"/>
                  <w:kern w:val="0"/>
                  <w:sz w:val="24"/>
                  <w:szCs w:val="24"/>
                  <w:u w:val="single"/>
                  <w:bdr w:val="none" w:sz="0" w:space="0" w:color="auto" w:frame="1"/>
                  <w14:ligatures w14:val="none"/>
                </w:rPr>
                <w:t>https://mb.gov.al/programi-i-transparences/</w:t>
              </w:r>
            </w:hyperlink>
          </w:p>
          <w:p w14:paraId="55BD3541" w14:textId="6CF2EC7C" w:rsidR="005F0076" w:rsidRPr="00974BAA" w:rsidRDefault="00A85791"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hyperlink r:id="rId5" w:tgtFrame="_blank" w:tooltip="https://qbz.gov.al/eli/udhezim/2025/10/13/169/539fe26e-6f3d-4572-898e-2c9cda74ec2e;q=per%20ndalimin%20e%20qarkullimit%20te%20patinave" w:history="1">
              <w:r w:rsidRPr="00A85791">
                <w:rPr>
                  <w:rFonts w:ascii="Times New Roman" w:eastAsia="Times New Roman" w:hAnsi="Times New Roman" w:cs="Times New Roman"/>
                  <w:bCs/>
                  <w:color w:val="0000FF"/>
                  <w:kern w:val="0"/>
                  <w:sz w:val="24"/>
                  <w:szCs w:val="24"/>
                  <w:u w:val="single"/>
                  <w:bdr w:val="none" w:sz="0" w:space="0" w:color="auto" w:frame="1"/>
                  <w14:ligatures w14:val="none"/>
                </w:rPr>
                <w:t>https://qbz.gov.al/eli/udhezim/2025/10/13/169/539fe26e-6f3d-4572-898e-2c9cda74ec2e;q=per%20ndalimin%20e%20qarkullimit%20te%20patinave</w:t>
              </w:r>
            </w:hyperlink>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0D60E" w14:textId="7FE1CF58" w:rsidR="005F0076" w:rsidRPr="00974BAA" w:rsidRDefault="00A85791"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lastRenderedPageBreak/>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0AFF3" w14:textId="37B1A752" w:rsidR="005F0076" w:rsidRPr="00974BAA" w:rsidRDefault="00A85791"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Pa tarifë.</w:t>
            </w:r>
          </w:p>
        </w:tc>
      </w:tr>
      <w:tr w:rsidR="00A85791" w:rsidRPr="00974BAA" w14:paraId="1A454DA6"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D12B0" w14:textId="7A97A996" w:rsidR="00A85791" w:rsidRPr="00974BAA" w:rsidRDefault="00974BAA"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3</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29D43" w14:textId="3B9FE54B" w:rsidR="00A85791" w:rsidRPr="00974BAA" w:rsidRDefault="00B50237"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7FD71" w14:textId="4A6A882B" w:rsidR="00A85791" w:rsidRPr="00974BAA" w:rsidRDefault="006E1B38"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Kërkesë për informacion lidhur me përdorimin e kamerave me identifikim biometrik të fytyrës nga institucionet shtetërore në territorin e Shqipëris</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2AA52" w14:textId="70CD7C45" w:rsidR="00A85791" w:rsidRPr="00974BAA" w:rsidRDefault="00B50237" w:rsidP="00974BAA">
            <w:pPr>
              <w:spacing w:after="0" w:line="240" w:lineRule="auto"/>
              <w:jc w:val="both"/>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09.12.2025</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CF691" w14:textId="66FF41BC" w:rsidR="00A85791" w:rsidRPr="00974BAA" w:rsidRDefault="00B50237"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974BAA">
              <w:rPr>
                <w:rFonts w:ascii="Times New Roman" w:eastAsia="Times New Roman" w:hAnsi="Times New Roman" w:cs="Times New Roman"/>
                <w:bCs/>
                <w:color w:val="000000"/>
                <w:kern w:val="0"/>
                <w:sz w:val="24"/>
                <w:szCs w:val="24"/>
                <w14:ligatures w14:val="none"/>
              </w:rPr>
              <w:t>D</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rguar p</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 kompetenc</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trajtimi dhe kthim p</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rgjigje qytetarit, Policis</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s</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Shtetit. Qytetari </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sht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mbajtur n</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cc gjat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d</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rgimit 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e-mail.</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BBC5EE" w14:textId="0AD2636B" w:rsidR="00A85791" w:rsidRPr="00974BAA" w:rsidRDefault="00B50237"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53093" w14:textId="6509F06C" w:rsidR="00A85791" w:rsidRPr="00974BAA" w:rsidRDefault="00B50237"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Pa tarif</w:t>
            </w:r>
            <w:r w:rsidR="00974BAA" w:rsidRPr="00974BAA">
              <w:rPr>
                <w:rFonts w:ascii="Times New Roman" w:eastAsia="Times New Roman" w:hAnsi="Times New Roman" w:cs="Times New Roman"/>
                <w:bCs/>
                <w:kern w:val="0"/>
                <w:sz w:val="24"/>
                <w:szCs w:val="24"/>
                <w14:ligatures w14:val="none"/>
              </w:rPr>
              <w:t>ë</w:t>
            </w:r>
            <w:r w:rsidRPr="00974BAA">
              <w:rPr>
                <w:rFonts w:ascii="Times New Roman" w:eastAsia="Times New Roman" w:hAnsi="Times New Roman" w:cs="Times New Roman"/>
                <w:bCs/>
                <w:kern w:val="0"/>
                <w:sz w:val="24"/>
                <w:szCs w:val="24"/>
                <w14:ligatures w14:val="none"/>
              </w:rPr>
              <w:t>.</w:t>
            </w:r>
          </w:p>
        </w:tc>
      </w:tr>
      <w:tr w:rsidR="00715324" w:rsidRPr="00974BAA" w14:paraId="1DB4BD59"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A8647" w14:textId="2751CC37" w:rsidR="00715324" w:rsidRPr="00974BAA" w:rsidRDefault="00974BAA"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lastRenderedPageBreak/>
              <w:t>4</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E1575" w14:textId="6E67D59A" w:rsidR="00715324" w:rsidRPr="00974BAA" w:rsidRDefault="00313051"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9DDCE" w14:textId="246C3BF1" w:rsidR="00715324" w:rsidRPr="00974BAA" w:rsidRDefault="00DD19F9"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Kërkesë për informacion lidhur me vizitat e qytetarëve të Kosovës në Republikën e Shqipërisë gjatë vitit 2025, duke përfshirë: numrin e qytetarëve që kanë hyrë në periudhën 1 janar – 1 dhjetor 2025, pikat kufitare kryesore të përdorura, muajin me më shumë kalime, ndryshimet krahasuar me vitin e kaluar dhe kohëzgjatjen mesatare të qëndrimit në Shqipëri.</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EF96F" w14:textId="05C8A078" w:rsidR="00715324" w:rsidRPr="00974BAA" w:rsidRDefault="00AB7F94" w:rsidP="00974BAA">
            <w:pPr>
              <w:spacing w:after="0" w:line="240" w:lineRule="auto"/>
              <w:jc w:val="both"/>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09.12.2025</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0F3A2" w14:textId="34696648" w:rsidR="00974BAA" w:rsidRPr="00974BAA" w:rsidRDefault="00AB7F94"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974BAA">
              <w:rPr>
                <w:rFonts w:ascii="Times New Roman" w:eastAsia="Times New Roman" w:hAnsi="Times New Roman" w:cs="Times New Roman"/>
                <w:bCs/>
                <w:color w:val="000000"/>
                <w:kern w:val="0"/>
                <w:sz w:val="24"/>
                <w:szCs w:val="24"/>
                <w14:ligatures w14:val="none"/>
              </w:rPr>
              <w:t>D</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rguar p</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 kompetenc</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trajtimi dhe kthim p</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rgjigje qytetarit, Policis</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s</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Shtetit. Qytetari </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sht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mbajtur n</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cc gjat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d</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rgimit t</w:t>
            </w:r>
            <w:r w:rsidR="00974BAA" w:rsidRPr="00974BAA">
              <w:rPr>
                <w:rFonts w:ascii="Times New Roman" w:eastAsia="Times New Roman" w:hAnsi="Times New Roman" w:cs="Times New Roman"/>
                <w:bCs/>
                <w:color w:val="000000"/>
                <w:kern w:val="0"/>
                <w:sz w:val="24"/>
                <w:szCs w:val="24"/>
                <w14:ligatures w14:val="none"/>
              </w:rPr>
              <w:t>ë</w:t>
            </w:r>
            <w:r w:rsidRPr="00974BAA">
              <w:rPr>
                <w:rFonts w:ascii="Times New Roman" w:eastAsia="Times New Roman" w:hAnsi="Times New Roman" w:cs="Times New Roman"/>
                <w:bCs/>
                <w:color w:val="000000"/>
                <w:kern w:val="0"/>
                <w:sz w:val="24"/>
                <w:szCs w:val="24"/>
                <w14:ligatures w14:val="none"/>
              </w:rPr>
              <w:t xml:space="preserve"> e-mail.</w:t>
            </w:r>
          </w:p>
          <w:p w14:paraId="6948CA36" w14:textId="4593B467" w:rsidR="00974BAA" w:rsidRPr="00974BAA" w:rsidRDefault="00974BAA" w:rsidP="00974BAA">
            <w:pPr>
              <w:shd w:val="clear" w:color="auto" w:fill="FFFFFF"/>
              <w:spacing w:line="240" w:lineRule="auto"/>
              <w:jc w:val="both"/>
              <w:textAlignment w:val="baseline"/>
              <w:rPr>
                <w:rFonts w:ascii="Times New Roman" w:eastAsia="Times New Roman" w:hAnsi="Times New Roman" w:cs="Times New Roman"/>
                <w:bCs/>
                <w:i/>
                <w:iCs/>
                <w:color w:val="000000"/>
                <w:kern w:val="0"/>
                <w:sz w:val="24"/>
                <w:szCs w:val="24"/>
                <w14:ligatures w14:val="none"/>
              </w:rPr>
            </w:pPr>
            <w:r w:rsidRPr="00974BAA">
              <w:rPr>
                <w:rFonts w:ascii="Times New Roman" w:eastAsia="Times New Roman" w:hAnsi="Times New Roman" w:cs="Times New Roman"/>
                <w:bCs/>
                <w:i/>
                <w:iCs/>
                <w:color w:val="000000"/>
                <w:kern w:val="0"/>
                <w:sz w:val="24"/>
                <w:szCs w:val="24"/>
                <w14:ligatures w14:val="none"/>
              </w:rPr>
              <w:t>“Gjatë periudhës 01.01.2025-14.12.2025 kanë hyrë në territorin e Republikës së Shqipërisë, 4 402 743 shtetas kosovarë (216 050 shtetas me shumë se një vit më parë).</w:t>
            </w:r>
          </w:p>
          <w:p w14:paraId="308DFEB4" w14:textId="417D841C" w:rsidR="00974BAA" w:rsidRPr="00974BAA" w:rsidRDefault="00974BAA" w:rsidP="00974BAA">
            <w:pPr>
              <w:shd w:val="clear" w:color="auto" w:fill="FFFFFF"/>
              <w:spacing w:line="240" w:lineRule="auto"/>
              <w:jc w:val="both"/>
              <w:textAlignment w:val="baseline"/>
              <w:rPr>
                <w:rFonts w:ascii="Times New Roman" w:eastAsia="Times New Roman" w:hAnsi="Times New Roman" w:cs="Times New Roman"/>
                <w:bCs/>
                <w:i/>
                <w:iCs/>
                <w:color w:val="000000"/>
                <w:kern w:val="0"/>
                <w:sz w:val="24"/>
                <w:szCs w:val="24"/>
                <w14:ligatures w14:val="none"/>
              </w:rPr>
            </w:pPr>
            <w:r w:rsidRPr="00974BAA">
              <w:rPr>
                <w:rFonts w:ascii="Times New Roman" w:eastAsia="Times New Roman" w:hAnsi="Times New Roman" w:cs="Times New Roman"/>
                <w:bCs/>
                <w:i/>
                <w:iCs/>
                <w:color w:val="000000"/>
                <w:kern w:val="0"/>
                <w:sz w:val="24"/>
                <w:szCs w:val="24"/>
                <w14:ligatures w14:val="none"/>
              </w:rPr>
              <w:t>PKK-të me fluks në hyrje janë PKK Morinë, PKK Qafë Morinë, PKK Muriqan, PKK Hani i Hotit, PKK Rinas dhe PKK Port Durrës.</w:t>
            </w:r>
          </w:p>
          <w:p w14:paraId="56944D1B" w14:textId="20FD3F4A" w:rsidR="00974BAA" w:rsidRPr="00974BAA" w:rsidRDefault="00974BAA" w:rsidP="00974BAA">
            <w:pPr>
              <w:shd w:val="clear" w:color="auto" w:fill="FFFFFF"/>
              <w:spacing w:line="240" w:lineRule="auto"/>
              <w:jc w:val="both"/>
              <w:textAlignment w:val="baseline"/>
              <w:rPr>
                <w:rFonts w:ascii="Times New Roman" w:eastAsia="Times New Roman" w:hAnsi="Times New Roman" w:cs="Times New Roman"/>
                <w:bCs/>
                <w:i/>
                <w:iCs/>
                <w:color w:val="000000"/>
                <w:kern w:val="0"/>
                <w:sz w:val="24"/>
                <w:szCs w:val="24"/>
                <w14:ligatures w14:val="none"/>
              </w:rPr>
            </w:pPr>
            <w:r w:rsidRPr="00974BAA">
              <w:rPr>
                <w:rFonts w:ascii="Times New Roman" w:eastAsia="Times New Roman" w:hAnsi="Times New Roman" w:cs="Times New Roman"/>
                <w:bCs/>
                <w:i/>
                <w:iCs/>
                <w:color w:val="000000"/>
                <w:kern w:val="0"/>
                <w:sz w:val="24"/>
                <w:szCs w:val="24"/>
                <w14:ligatures w14:val="none"/>
              </w:rPr>
              <w:t>Numri më i madh i hyrjeve të shtetasve kosovarë ka qenë në muajin gusht.</w:t>
            </w:r>
          </w:p>
          <w:p w14:paraId="3F33E9BF" w14:textId="33FE45DA" w:rsidR="00974BAA" w:rsidRPr="00974BAA" w:rsidRDefault="00974BAA"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974BAA">
              <w:rPr>
                <w:rFonts w:ascii="Times New Roman" w:eastAsia="Times New Roman" w:hAnsi="Times New Roman" w:cs="Times New Roman"/>
                <w:bCs/>
                <w:i/>
                <w:iCs/>
                <w:color w:val="000000"/>
                <w:kern w:val="0"/>
                <w:sz w:val="24"/>
                <w:szCs w:val="24"/>
                <w14:ligatures w14:val="none"/>
              </w:rPr>
              <w:t>Kohëzgjatja më e madhe e qëndrimit të shtetasve kosovarë në vendin tonë, është 15 ditë.’’</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B16BC" w14:textId="63ED83CA" w:rsidR="00715324" w:rsidRPr="00974BAA" w:rsidRDefault="00974BAA"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3F5AC" w14:textId="0033434B" w:rsidR="00715324" w:rsidRPr="00974BAA" w:rsidRDefault="00974BAA" w:rsidP="00F8568B">
            <w:pPr>
              <w:spacing w:after="0" w:line="240" w:lineRule="auto"/>
              <w:jc w:val="center"/>
              <w:rPr>
                <w:rFonts w:ascii="Times New Roman" w:eastAsia="Times New Roman" w:hAnsi="Times New Roman" w:cs="Times New Roman"/>
                <w:bCs/>
                <w:kern w:val="0"/>
                <w:sz w:val="24"/>
                <w:szCs w:val="24"/>
                <w14:ligatures w14:val="none"/>
              </w:rPr>
            </w:pPr>
            <w:r w:rsidRPr="00974BAA">
              <w:rPr>
                <w:rFonts w:ascii="Times New Roman" w:eastAsia="Times New Roman" w:hAnsi="Times New Roman" w:cs="Times New Roman"/>
                <w:bCs/>
                <w:kern w:val="0"/>
                <w:sz w:val="24"/>
                <w:szCs w:val="24"/>
                <w14:ligatures w14:val="none"/>
              </w:rPr>
              <w:t>Pa tarifë.</w:t>
            </w:r>
          </w:p>
        </w:tc>
      </w:tr>
      <w:tr w:rsidR="00E4638F" w:rsidRPr="00974BAA" w14:paraId="317E0AE1"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BD836" w14:textId="324CD795" w:rsidR="00E4638F" w:rsidRDefault="004E389B"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25CF2" w14:textId="08A6C261" w:rsidR="00E4638F" w:rsidRDefault="008E3BC5"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16.12.2025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474C7" w14:textId="7B6AE8F3" w:rsidR="00E4638F" w:rsidRDefault="00607C8A" w:rsidP="00F8568B">
            <w:pPr>
              <w:spacing w:after="0" w:line="240" w:lineRule="auto"/>
              <w:jc w:val="center"/>
              <w:rPr>
                <w:rFonts w:ascii="Times New Roman" w:eastAsia="Times New Roman" w:hAnsi="Times New Roman" w:cs="Times New Roman"/>
                <w:bCs/>
                <w:kern w:val="0"/>
                <w:sz w:val="24"/>
                <w:szCs w:val="24"/>
                <w14:ligatures w14:val="none"/>
              </w:rPr>
            </w:pPr>
            <w:r w:rsidRPr="00607C8A">
              <w:rPr>
                <w:rFonts w:ascii="Times New Roman" w:eastAsia="Times New Roman" w:hAnsi="Times New Roman" w:cs="Times New Roman"/>
                <w:bCs/>
                <w:kern w:val="0"/>
                <w:sz w:val="24"/>
                <w:szCs w:val="24"/>
                <w14:ligatures w14:val="none"/>
              </w:rPr>
              <w:t>Kërkesë për informacion lidhur me ecurinë dhe evidencat e zbatimit të reformave të parashikuara në Agjendën Kombëtare të Reformave 2024–2027, për periudhën korrik–dhjetor 2025 nën përgjegjësinë e Ministrisë së Brendshme, si dhe përditësimin e progresit të masave të vlerësuara si të pa</w:t>
            </w:r>
            <w:r>
              <w:rPr>
                <w:rFonts w:ascii="Times New Roman" w:eastAsia="Times New Roman" w:hAnsi="Times New Roman" w:cs="Times New Roman"/>
                <w:bCs/>
                <w:kern w:val="0"/>
                <w:sz w:val="24"/>
                <w:szCs w:val="24"/>
                <w14:ligatures w14:val="none"/>
              </w:rPr>
              <w:t xml:space="preserve"> </w:t>
            </w:r>
            <w:r w:rsidRPr="00607C8A">
              <w:rPr>
                <w:rFonts w:ascii="Times New Roman" w:eastAsia="Times New Roman" w:hAnsi="Times New Roman" w:cs="Times New Roman"/>
                <w:bCs/>
                <w:kern w:val="0"/>
                <w:sz w:val="24"/>
                <w:szCs w:val="24"/>
                <w14:ligatures w14:val="none"/>
              </w:rPr>
              <w:t>përmbushura nga Komisioni Evropian për periudhën tetor 2024 – qershor 2025.</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0A6FF" w14:textId="32D0AB59" w:rsidR="00E4638F" w:rsidRPr="00974BAA" w:rsidRDefault="00E4638F" w:rsidP="00974BAA">
            <w:pPr>
              <w:spacing w:after="0" w:line="240" w:lineRule="auto"/>
              <w:jc w:val="both"/>
              <w:rPr>
                <w:rFonts w:ascii="Times New Roman" w:eastAsia="Times New Roman" w:hAnsi="Times New Roman" w:cs="Times New Roman"/>
                <w:bCs/>
                <w:kern w:val="0"/>
                <w:sz w:val="24"/>
                <w:szCs w:val="24"/>
                <w14:ligatures w14:val="none"/>
              </w:rPr>
            </w:pP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C0C3B" w14:textId="44EC4CA8" w:rsidR="00EE24DB" w:rsidRPr="00EE24DB" w:rsidRDefault="00F32ABE" w:rsidP="00EE24DB">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K</w:t>
            </w:r>
            <w:r w:rsidRPr="00EE24DB">
              <w:rPr>
                <w:rFonts w:ascii="Times New Roman" w:eastAsia="Times New Roman" w:hAnsi="Times New Roman" w:cs="Times New Roman"/>
                <w:bCs/>
                <w:color w:val="000000"/>
                <w:kern w:val="0"/>
                <w:sz w:val="24"/>
                <w:szCs w:val="24"/>
                <w14:ligatures w14:val="none"/>
              </w:rPr>
              <w:t>ërkuesit</w:t>
            </w:r>
            <w:r>
              <w:rPr>
                <w:rFonts w:ascii="Times New Roman" w:eastAsia="Times New Roman" w:hAnsi="Times New Roman" w:cs="Times New Roman"/>
                <w:bCs/>
                <w:color w:val="000000"/>
                <w:kern w:val="0"/>
                <w:sz w:val="24"/>
                <w:szCs w:val="24"/>
                <w14:ligatures w14:val="none"/>
              </w:rPr>
              <w:t xml:space="preserve"> i </w:t>
            </w:r>
            <w:r w:rsidR="00EE24DB" w:rsidRPr="00EE24DB">
              <w:rPr>
                <w:rFonts w:ascii="Times New Roman" w:eastAsia="Times New Roman" w:hAnsi="Times New Roman" w:cs="Times New Roman"/>
                <w:bCs/>
                <w:color w:val="000000"/>
                <w:kern w:val="0"/>
                <w:sz w:val="24"/>
                <w:szCs w:val="24"/>
                <w14:ligatures w14:val="none"/>
              </w:rPr>
              <w:t>është kthyer përgjigje, duke i bashkëlidhur dokumentacionin përkatës që përmban informacion mbi masat e Planit të Rritjes, të vlerësuara nga Komisioni Evropian, si dhe fishën e masës së realizuar.</w:t>
            </w:r>
          </w:p>
          <w:p w14:paraId="23C36106" w14:textId="02119841" w:rsidR="00E4638F" w:rsidRPr="00974BAA" w:rsidRDefault="00EE24DB" w:rsidP="00EE24DB">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EE24DB">
              <w:rPr>
                <w:rFonts w:ascii="Times New Roman" w:eastAsia="Times New Roman" w:hAnsi="Times New Roman" w:cs="Times New Roman"/>
                <w:bCs/>
                <w:color w:val="000000"/>
                <w:kern w:val="0"/>
                <w:sz w:val="24"/>
                <w:szCs w:val="24"/>
                <w14:ligatures w14:val="none"/>
              </w:rPr>
              <w:t xml:space="preserve">Gjithashtu, është informuar se Komisioni Evropian i ka </w:t>
            </w:r>
            <w:r>
              <w:rPr>
                <w:rFonts w:ascii="Times New Roman" w:eastAsia="Times New Roman" w:hAnsi="Times New Roman" w:cs="Times New Roman"/>
                <w:bCs/>
                <w:color w:val="000000"/>
                <w:kern w:val="0"/>
                <w:sz w:val="24"/>
                <w:szCs w:val="24"/>
                <w14:ligatures w14:val="none"/>
              </w:rPr>
              <w:t xml:space="preserve">dhënë </w:t>
            </w:r>
            <w:r w:rsidRPr="00EE24DB">
              <w:rPr>
                <w:rFonts w:ascii="Times New Roman" w:eastAsia="Times New Roman" w:hAnsi="Times New Roman" w:cs="Times New Roman"/>
                <w:bCs/>
                <w:color w:val="000000"/>
                <w:kern w:val="0"/>
                <w:sz w:val="24"/>
                <w:szCs w:val="24"/>
                <w14:ligatures w14:val="none"/>
              </w:rPr>
              <w:t>Shqipërisë afat shtesë për përmbushjen e masave ARO deri në qershor 2026 dhe EWS deri në mars 2026.</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DFB99" w14:textId="7A2892EB" w:rsidR="00E4638F" w:rsidRDefault="00607C8A"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9DCF2" w14:textId="1D500832" w:rsidR="00E4638F" w:rsidRDefault="00607C8A"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Pa tarifë.</w:t>
            </w:r>
          </w:p>
        </w:tc>
      </w:tr>
      <w:tr w:rsidR="005D2EAB" w:rsidRPr="00974BAA" w14:paraId="1EA48556"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44554" w14:textId="50E54D35" w:rsidR="005D2EAB" w:rsidRDefault="004E389B"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6</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45838" w14:textId="01F55696" w:rsidR="005D2EAB" w:rsidRDefault="0042577C"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938BB" w14:textId="6DE074EE" w:rsidR="005D2EAB" w:rsidRPr="00607C8A" w:rsidRDefault="0042577C" w:rsidP="00F8568B">
            <w:pPr>
              <w:spacing w:after="0" w:line="240" w:lineRule="auto"/>
              <w:jc w:val="center"/>
              <w:rPr>
                <w:rFonts w:ascii="Times New Roman" w:eastAsia="Times New Roman" w:hAnsi="Times New Roman" w:cs="Times New Roman"/>
                <w:bCs/>
                <w:kern w:val="0"/>
                <w:sz w:val="24"/>
                <w:szCs w:val="24"/>
                <w14:ligatures w14:val="none"/>
              </w:rPr>
            </w:pPr>
            <w:r w:rsidRPr="0042577C">
              <w:rPr>
                <w:rFonts w:ascii="Times New Roman" w:eastAsia="Times New Roman" w:hAnsi="Times New Roman" w:cs="Times New Roman"/>
                <w:bCs/>
                <w:kern w:val="0"/>
                <w:sz w:val="24"/>
                <w:szCs w:val="24"/>
                <w14:ligatures w14:val="none"/>
              </w:rPr>
              <w:t xml:space="preserve">Kërkesë për informacion lidhur me procedurën dhe dokumentacionin që duhet të plotësojë një shtetas madhor për t’u regjistruar dhe përfituar shtetësinë shqiptare, në rastet kur një nga prindërit e tij është shtetas shqiptar, sipas parashikimeve të Ligjit nr. 113/2020 “Për </w:t>
            </w:r>
            <w:r w:rsidR="005F4FB8">
              <w:rPr>
                <w:rFonts w:ascii="Times New Roman" w:eastAsia="Times New Roman" w:hAnsi="Times New Roman" w:cs="Times New Roman"/>
                <w:bCs/>
                <w:kern w:val="0"/>
                <w:sz w:val="24"/>
                <w:szCs w:val="24"/>
                <w14:ligatures w14:val="none"/>
              </w:rPr>
              <w:t>S</w:t>
            </w:r>
            <w:r w:rsidRPr="0042577C">
              <w:rPr>
                <w:rFonts w:ascii="Times New Roman" w:eastAsia="Times New Roman" w:hAnsi="Times New Roman" w:cs="Times New Roman"/>
                <w:bCs/>
                <w:kern w:val="0"/>
                <w:sz w:val="24"/>
                <w:szCs w:val="24"/>
                <w14:ligatures w14:val="none"/>
              </w:rPr>
              <w:t>htetësinë”.</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23659" w14:textId="092A747D" w:rsidR="005D2EAB" w:rsidRPr="00974BAA" w:rsidRDefault="005D2EAB" w:rsidP="00974BAA">
            <w:pPr>
              <w:spacing w:after="0" w:line="240" w:lineRule="auto"/>
              <w:jc w:val="both"/>
              <w:rPr>
                <w:rFonts w:ascii="Times New Roman" w:eastAsia="Times New Roman" w:hAnsi="Times New Roman" w:cs="Times New Roman"/>
                <w:bCs/>
                <w:kern w:val="0"/>
                <w:sz w:val="24"/>
                <w:szCs w:val="24"/>
                <w14:ligatures w14:val="none"/>
              </w:rPr>
            </w:pP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443E8" w14:textId="5611D72A" w:rsidR="00B06272" w:rsidRDefault="00B06272"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Në përgjigje të kërkesës i</w:t>
            </w:r>
            <w:r w:rsidRPr="00B06272">
              <w:rPr>
                <w:rFonts w:ascii="Times New Roman" w:eastAsia="Times New Roman" w:hAnsi="Times New Roman" w:cs="Times New Roman"/>
                <w:bCs/>
                <w:color w:val="000000"/>
                <w:kern w:val="0"/>
                <w:sz w:val="24"/>
                <w:szCs w:val="24"/>
                <w14:ligatures w14:val="none"/>
              </w:rPr>
              <w:t>interesuari</w:t>
            </w:r>
            <w:r>
              <w:rPr>
                <w:rFonts w:ascii="Times New Roman" w:eastAsia="Times New Roman" w:hAnsi="Times New Roman" w:cs="Times New Roman"/>
                <w:bCs/>
                <w:color w:val="000000"/>
                <w:kern w:val="0"/>
                <w:sz w:val="24"/>
                <w:szCs w:val="24"/>
                <w14:ligatures w14:val="none"/>
              </w:rPr>
              <w:t xml:space="preserve"> është informuar </w:t>
            </w:r>
            <w:r w:rsidRPr="00B06272">
              <w:rPr>
                <w:rFonts w:ascii="Times New Roman" w:eastAsia="Times New Roman" w:hAnsi="Times New Roman" w:cs="Times New Roman"/>
                <w:bCs/>
                <w:color w:val="000000"/>
                <w:kern w:val="0"/>
                <w:sz w:val="24"/>
                <w:szCs w:val="24"/>
                <w14:ligatures w14:val="none"/>
              </w:rPr>
              <w:t xml:space="preserve">si vijon: </w:t>
            </w:r>
          </w:p>
          <w:p w14:paraId="452BDB0F" w14:textId="4EEC21F7" w:rsidR="005D2EAB" w:rsidRPr="00B06272" w:rsidRDefault="00B06272" w:rsidP="00974BAA">
            <w:pPr>
              <w:shd w:val="clear" w:color="auto" w:fill="FFFFFF"/>
              <w:spacing w:line="240" w:lineRule="auto"/>
              <w:jc w:val="both"/>
              <w:textAlignment w:val="baseline"/>
              <w:rPr>
                <w:rFonts w:ascii="Times New Roman" w:eastAsia="Times New Roman" w:hAnsi="Times New Roman" w:cs="Times New Roman"/>
                <w:bCs/>
                <w:i/>
                <w:iCs/>
                <w:color w:val="000000"/>
                <w:kern w:val="0"/>
                <w:sz w:val="24"/>
                <w:szCs w:val="24"/>
                <w14:ligatures w14:val="none"/>
              </w:rPr>
            </w:pPr>
            <w:r>
              <w:rPr>
                <w:rFonts w:ascii="Times New Roman" w:eastAsia="Times New Roman" w:hAnsi="Times New Roman" w:cs="Times New Roman"/>
                <w:bCs/>
                <w:i/>
                <w:iCs/>
                <w:color w:val="000000"/>
                <w:kern w:val="0"/>
                <w:sz w:val="24"/>
                <w:szCs w:val="24"/>
                <w14:ligatures w14:val="none"/>
              </w:rPr>
              <w:t>“</w:t>
            </w:r>
            <w:r w:rsidRPr="00B06272">
              <w:rPr>
                <w:rFonts w:ascii="Times New Roman" w:eastAsia="Times New Roman" w:hAnsi="Times New Roman" w:cs="Times New Roman"/>
                <w:bCs/>
                <w:i/>
                <w:iCs/>
                <w:color w:val="000000"/>
                <w:kern w:val="0"/>
                <w:sz w:val="24"/>
                <w:szCs w:val="24"/>
                <w14:ligatures w14:val="none"/>
              </w:rPr>
              <w:t>Sipas nenit 5 të ligjit nr. 113/2020, “Për shtetësinë”, i ndryshuar, shtetasit e lindur me një prind shqiptar mund të regjistrohen për shtetësi shqiptare në gjendjen civile ku është i regjistruar prindi. Për regjistrimin kërkohet dorëzimi i certifikatës personale me të dhënat e prindërve, e përkthyer në shqip dhe e vërtetuar me vulë apostille ose të legalizuar, dhe, në rast martesë, dorëzimi i certifikatës së martesës me të njëjtat kërkesa ligjore</w:t>
            </w:r>
            <w:r>
              <w:rPr>
                <w:rFonts w:ascii="Times New Roman" w:eastAsia="Times New Roman" w:hAnsi="Times New Roman" w:cs="Times New Roman"/>
                <w:bCs/>
                <w:i/>
                <w:iCs/>
                <w:color w:val="000000"/>
                <w:kern w:val="0"/>
                <w:sz w:val="24"/>
                <w:szCs w:val="24"/>
                <w14:ligatures w14:val="none"/>
              </w:rPr>
              <w:t>”</w:t>
            </w:r>
            <w:r w:rsidRPr="00B06272">
              <w:rPr>
                <w:rFonts w:ascii="Times New Roman" w:eastAsia="Times New Roman" w:hAnsi="Times New Roman" w:cs="Times New Roman"/>
                <w:bCs/>
                <w:i/>
                <w:iCs/>
                <w:color w:val="000000"/>
                <w:kern w:val="0"/>
                <w:sz w:val="24"/>
                <w:szCs w:val="24"/>
                <w14:ligatures w14:val="none"/>
              </w:rPr>
              <w: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FA96A" w14:textId="25E16CAC" w:rsidR="005D2EAB" w:rsidRDefault="0042577C"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930E9D" w14:textId="70C10F80" w:rsidR="005D2EAB" w:rsidRDefault="0042577C"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Pa tarifë.</w:t>
            </w:r>
          </w:p>
        </w:tc>
      </w:tr>
      <w:tr w:rsidR="002965DE" w:rsidRPr="00974BAA" w14:paraId="1C3DE015" w14:textId="77777777" w:rsidTr="00715324">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86FE88" w14:textId="47A889A4" w:rsidR="002965DE" w:rsidRDefault="004E389B"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7</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F7123" w14:textId="29B93C27" w:rsidR="002965DE" w:rsidRDefault="002965DE"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24.12.2025</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41B5D" w14:textId="12C84E1D" w:rsidR="002965DE" w:rsidRPr="0042577C" w:rsidRDefault="002965DE" w:rsidP="00F8568B">
            <w:pPr>
              <w:spacing w:after="0" w:line="240" w:lineRule="auto"/>
              <w:jc w:val="center"/>
              <w:rPr>
                <w:rFonts w:ascii="Times New Roman" w:eastAsia="Times New Roman" w:hAnsi="Times New Roman" w:cs="Times New Roman"/>
                <w:bCs/>
                <w:kern w:val="0"/>
                <w:sz w:val="24"/>
                <w:szCs w:val="24"/>
                <w14:ligatures w14:val="none"/>
              </w:rPr>
            </w:pPr>
            <w:r w:rsidRPr="002965DE">
              <w:rPr>
                <w:rFonts w:ascii="Times New Roman" w:eastAsia="Times New Roman" w:hAnsi="Times New Roman" w:cs="Times New Roman"/>
                <w:bCs/>
                <w:kern w:val="0"/>
                <w:sz w:val="24"/>
                <w:szCs w:val="24"/>
                <w14:ligatures w14:val="none"/>
              </w:rPr>
              <w:t>Kërkesë për informacion lidhur me kuadrin ligjor dhe praktikën aktuale për qëndrimin, vendbanimin dhe punësimin e shtetasve të Republikës së Kosovës në Shqipëri, përfshirë marrëveshjet ndërqeveritare në fuqi, procedurat administrative, kufizimet kohore, statistikat e regjistrimit, rastet e sanksioneve, si dhe iniciativat për unifikim apo lehtësim të procedurave Kosovë–Shqipëri.</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A9BD8" w14:textId="6F33C335" w:rsidR="002965DE" w:rsidRPr="00974BAA" w:rsidRDefault="002965DE" w:rsidP="00974BAA">
            <w:pPr>
              <w:spacing w:after="0" w:line="240" w:lineRule="auto"/>
              <w:jc w:val="both"/>
              <w:rPr>
                <w:rFonts w:ascii="Times New Roman" w:eastAsia="Times New Roman" w:hAnsi="Times New Roman" w:cs="Times New Roman"/>
                <w:bCs/>
                <w:kern w:val="0"/>
                <w:sz w:val="24"/>
                <w:szCs w:val="24"/>
                <w14:ligatures w14:val="none"/>
              </w:rPr>
            </w:pP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99E3D" w14:textId="6928E4F2" w:rsidR="002965DE" w:rsidRPr="00974BAA" w:rsidRDefault="0021120C" w:rsidP="00974BAA">
            <w:pPr>
              <w:shd w:val="clear" w:color="auto" w:fill="FFFFFF"/>
              <w:spacing w:line="240" w:lineRule="auto"/>
              <w:jc w:val="both"/>
              <w:textAlignment w:val="baseline"/>
              <w:rPr>
                <w:rFonts w:ascii="Times New Roman" w:eastAsia="Times New Roman" w:hAnsi="Times New Roman" w:cs="Times New Roman"/>
                <w:bCs/>
                <w:color w:val="000000"/>
                <w:kern w:val="0"/>
                <w:sz w:val="24"/>
                <w:szCs w:val="24"/>
                <w14:ligatures w14:val="none"/>
              </w:rPr>
            </w:pPr>
            <w:r w:rsidRPr="0021120C">
              <w:rPr>
                <w:rFonts w:ascii="Times New Roman" w:eastAsia="Times New Roman" w:hAnsi="Times New Roman" w:cs="Times New Roman"/>
                <w:bCs/>
                <w:color w:val="000000"/>
                <w:kern w:val="0"/>
                <w:sz w:val="24"/>
                <w:szCs w:val="24"/>
                <w14:ligatures w14:val="none"/>
              </w:rPr>
              <w:t>Në përgjigje të kërkesës, është dhënë informacion mbi kuadrin ligjor në fuqi që rregullon hyrjen, qëndrimin, punësimin dhe trajtimin e shtetasve të Republikës së Kosovës në Republikën e Shqipërisë, përfshirë të drejtën e qëndrimit pa vizë deri në 90 ditë për 180 ditë, përjashtimet nga regjistrimi, përfitimin e lejeve të qëndrimit, të drejtën e punësimit pa miratim shtesë, si dhe lehtësitë për studentët. Gjithashtu, janë përcjellë të dhëna statistikore mbi numrin e shtetasve të Kosovës të pajisur me leje qëndrimi sipas motiveve, është sqaruar se gjatë vitit 2025 nuk ka raste gjobitjeje për shkelje të rregullave të qëndrimit dhe është informuar mbi marrëveshjen dypalëshe të nënshkruar më 26 nëntor 2021 për lehtësimin e procedurave të lejeve të qëndrimit.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84BDE" w14:textId="1BB867F5" w:rsidR="002965DE" w:rsidRDefault="002965DE"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38F51" w14:textId="13A72BE9" w:rsidR="002965DE" w:rsidRDefault="002965DE" w:rsidP="00F8568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Pa tarifë.</w:t>
            </w:r>
          </w:p>
        </w:tc>
      </w:tr>
    </w:tbl>
    <w:p w14:paraId="28ED8515" w14:textId="77777777" w:rsidR="00C80901" w:rsidRPr="00974BAA" w:rsidRDefault="00C80901">
      <w:pPr>
        <w:rPr>
          <w:rFonts w:ascii="Times New Roman" w:hAnsi="Times New Roman" w:cs="Times New Roman"/>
          <w:bCs/>
          <w:sz w:val="24"/>
          <w:szCs w:val="24"/>
        </w:rPr>
      </w:pPr>
    </w:p>
    <w:sectPr w:rsidR="00C80901" w:rsidRPr="00974BAA" w:rsidSect="004D5F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15"/>
    <w:rsid w:val="000C3B23"/>
    <w:rsid w:val="00153B46"/>
    <w:rsid w:val="00160615"/>
    <w:rsid w:val="00186569"/>
    <w:rsid w:val="001B663C"/>
    <w:rsid w:val="001D4BA7"/>
    <w:rsid w:val="001D6188"/>
    <w:rsid w:val="0021120C"/>
    <w:rsid w:val="002965DE"/>
    <w:rsid w:val="00313051"/>
    <w:rsid w:val="00322C12"/>
    <w:rsid w:val="00371E7A"/>
    <w:rsid w:val="0042577C"/>
    <w:rsid w:val="004D5F87"/>
    <w:rsid w:val="004E389B"/>
    <w:rsid w:val="00503A4F"/>
    <w:rsid w:val="005B01B6"/>
    <w:rsid w:val="005D2EAB"/>
    <w:rsid w:val="005F0076"/>
    <w:rsid w:val="005F4FB8"/>
    <w:rsid w:val="00607C8A"/>
    <w:rsid w:val="006E1B38"/>
    <w:rsid w:val="00704691"/>
    <w:rsid w:val="00715324"/>
    <w:rsid w:val="0077173C"/>
    <w:rsid w:val="008E3BC5"/>
    <w:rsid w:val="00974BAA"/>
    <w:rsid w:val="009B7F7E"/>
    <w:rsid w:val="009C026A"/>
    <w:rsid w:val="00A2582D"/>
    <w:rsid w:val="00A56C69"/>
    <w:rsid w:val="00A85791"/>
    <w:rsid w:val="00AB7F94"/>
    <w:rsid w:val="00AF73FD"/>
    <w:rsid w:val="00B06272"/>
    <w:rsid w:val="00B21365"/>
    <w:rsid w:val="00B50237"/>
    <w:rsid w:val="00B56FD7"/>
    <w:rsid w:val="00BF0D8B"/>
    <w:rsid w:val="00C3016C"/>
    <w:rsid w:val="00C36C34"/>
    <w:rsid w:val="00C80901"/>
    <w:rsid w:val="00D71F13"/>
    <w:rsid w:val="00DD19F9"/>
    <w:rsid w:val="00DE1CC3"/>
    <w:rsid w:val="00E4638F"/>
    <w:rsid w:val="00EE24DB"/>
    <w:rsid w:val="00F0671F"/>
    <w:rsid w:val="00F32ABE"/>
    <w:rsid w:val="00FA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EE71"/>
  <w15:chartTrackingRefBased/>
  <w15:docId w15:val="{F1F4F934-1113-4587-9791-46255DDF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34"/>
    <w:pPr>
      <w:spacing w:line="256" w:lineRule="auto"/>
    </w:pPr>
    <w:rPr>
      <w:lang w:val="sq-AL"/>
    </w:rPr>
  </w:style>
  <w:style w:type="paragraph" w:styleId="Heading1">
    <w:name w:val="heading 1"/>
    <w:basedOn w:val="Normal"/>
    <w:next w:val="Normal"/>
    <w:link w:val="Heading1Char"/>
    <w:uiPriority w:val="9"/>
    <w:qFormat/>
    <w:rsid w:val="0016061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61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615"/>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615"/>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615"/>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615"/>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615"/>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615"/>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615"/>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615"/>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160615"/>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160615"/>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160615"/>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160615"/>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160615"/>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160615"/>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160615"/>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160615"/>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160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615"/>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16061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615"/>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160615"/>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60615"/>
    <w:rPr>
      <w:i/>
      <w:iCs/>
      <w:color w:val="404040" w:themeColor="text1" w:themeTint="BF"/>
      <w:lang w:val="sq-AL"/>
    </w:rPr>
  </w:style>
  <w:style w:type="paragraph" w:styleId="ListParagraph">
    <w:name w:val="List Paragraph"/>
    <w:basedOn w:val="Normal"/>
    <w:uiPriority w:val="34"/>
    <w:qFormat/>
    <w:rsid w:val="00160615"/>
    <w:pPr>
      <w:spacing w:line="259" w:lineRule="auto"/>
      <w:ind w:left="720"/>
      <w:contextualSpacing/>
    </w:pPr>
  </w:style>
  <w:style w:type="character" w:styleId="IntenseEmphasis">
    <w:name w:val="Intense Emphasis"/>
    <w:basedOn w:val="DefaultParagraphFont"/>
    <w:uiPriority w:val="21"/>
    <w:qFormat/>
    <w:rsid w:val="00160615"/>
    <w:rPr>
      <w:i/>
      <w:iCs/>
      <w:color w:val="2F5496" w:themeColor="accent1" w:themeShade="BF"/>
    </w:rPr>
  </w:style>
  <w:style w:type="paragraph" w:styleId="IntenseQuote">
    <w:name w:val="Intense Quote"/>
    <w:basedOn w:val="Normal"/>
    <w:next w:val="Normal"/>
    <w:link w:val="IntenseQuoteChar"/>
    <w:uiPriority w:val="30"/>
    <w:qFormat/>
    <w:rsid w:val="0016061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615"/>
    <w:rPr>
      <w:i/>
      <w:iCs/>
      <w:color w:val="2F5496" w:themeColor="accent1" w:themeShade="BF"/>
      <w:lang w:val="sq-AL"/>
    </w:rPr>
  </w:style>
  <w:style w:type="character" w:styleId="IntenseReference">
    <w:name w:val="Intense Reference"/>
    <w:basedOn w:val="DefaultParagraphFont"/>
    <w:uiPriority w:val="32"/>
    <w:qFormat/>
    <w:rsid w:val="00160615"/>
    <w:rPr>
      <w:b/>
      <w:bCs/>
      <w:smallCaps/>
      <w:color w:val="2F5496" w:themeColor="accent1" w:themeShade="BF"/>
      <w:spacing w:val="5"/>
    </w:rPr>
  </w:style>
  <w:style w:type="character" w:styleId="Hyperlink">
    <w:name w:val="Hyperlink"/>
    <w:basedOn w:val="DefaultParagraphFont"/>
    <w:uiPriority w:val="99"/>
    <w:semiHidden/>
    <w:unhideWhenUsed/>
    <w:rsid w:val="00A85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1425">
      <w:bodyDiv w:val="1"/>
      <w:marLeft w:val="0"/>
      <w:marRight w:val="0"/>
      <w:marTop w:val="0"/>
      <w:marBottom w:val="0"/>
      <w:divBdr>
        <w:top w:val="none" w:sz="0" w:space="0" w:color="auto"/>
        <w:left w:val="none" w:sz="0" w:space="0" w:color="auto"/>
        <w:bottom w:val="none" w:sz="0" w:space="0" w:color="auto"/>
        <w:right w:val="none" w:sz="0" w:space="0" w:color="auto"/>
      </w:divBdr>
    </w:div>
    <w:div w:id="229538954">
      <w:bodyDiv w:val="1"/>
      <w:marLeft w:val="0"/>
      <w:marRight w:val="0"/>
      <w:marTop w:val="0"/>
      <w:marBottom w:val="0"/>
      <w:divBdr>
        <w:top w:val="none" w:sz="0" w:space="0" w:color="auto"/>
        <w:left w:val="none" w:sz="0" w:space="0" w:color="auto"/>
        <w:bottom w:val="none" w:sz="0" w:space="0" w:color="auto"/>
        <w:right w:val="none" w:sz="0" w:space="0" w:color="auto"/>
      </w:divBdr>
      <w:divsChild>
        <w:div w:id="1412656761">
          <w:marLeft w:val="0"/>
          <w:marRight w:val="0"/>
          <w:marTop w:val="0"/>
          <w:marBottom w:val="0"/>
          <w:divBdr>
            <w:top w:val="none" w:sz="0" w:space="0" w:color="auto"/>
            <w:left w:val="none" w:sz="0" w:space="0" w:color="auto"/>
            <w:bottom w:val="none" w:sz="0" w:space="0" w:color="auto"/>
            <w:right w:val="none" w:sz="0" w:space="0" w:color="auto"/>
          </w:divBdr>
        </w:div>
        <w:div w:id="1202398220">
          <w:marLeft w:val="0"/>
          <w:marRight w:val="0"/>
          <w:marTop w:val="240"/>
          <w:marBottom w:val="240"/>
          <w:divBdr>
            <w:top w:val="none" w:sz="0" w:space="0" w:color="auto"/>
            <w:left w:val="none" w:sz="0" w:space="0" w:color="auto"/>
            <w:bottom w:val="none" w:sz="0" w:space="0" w:color="auto"/>
            <w:right w:val="none" w:sz="0" w:space="0" w:color="auto"/>
          </w:divBdr>
        </w:div>
        <w:div w:id="1655064521">
          <w:marLeft w:val="0"/>
          <w:marRight w:val="0"/>
          <w:marTop w:val="240"/>
          <w:marBottom w:val="240"/>
          <w:divBdr>
            <w:top w:val="none" w:sz="0" w:space="0" w:color="auto"/>
            <w:left w:val="none" w:sz="0" w:space="0" w:color="auto"/>
            <w:bottom w:val="none" w:sz="0" w:space="0" w:color="auto"/>
            <w:right w:val="none" w:sz="0" w:space="0" w:color="auto"/>
          </w:divBdr>
        </w:div>
        <w:div w:id="119347287">
          <w:marLeft w:val="0"/>
          <w:marRight w:val="0"/>
          <w:marTop w:val="240"/>
          <w:marBottom w:val="240"/>
          <w:divBdr>
            <w:top w:val="none" w:sz="0" w:space="0" w:color="auto"/>
            <w:left w:val="none" w:sz="0" w:space="0" w:color="auto"/>
            <w:bottom w:val="none" w:sz="0" w:space="0" w:color="auto"/>
            <w:right w:val="none" w:sz="0" w:space="0" w:color="auto"/>
          </w:divBdr>
        </w:div>
        <w:div w:id="1640456157">
          <w:marLeft w:val="0"/>
          <w:marRight w:val="0"/>
          <w:marTop w:val="240"/>
          <w:marBottom w:val="240"/>
          <w:divBdr>
            <w:top w:val="none" w:sz="0" w:space="0" w:color="auto"/>
            <w:left w:val="none" w:sz="0" w:space="0" w:color="auto"/>
            <w:bottom w:val="none" w:sz="0" w:space="0" w:color="auto"/>
            <w:right w:val="none" w:sz="0" w:space="0" w:color="auto"/>
          </w:divBdr>
        </w:div>
        <w:div w:id="1366250168">
          <w:marLeft w:val="0"/>
          <w:marRight w:val="0"/>
          <w:marTop w:val="240"/>
          <w:marBottom w:val="240"/>
          <w:divBdr>
            <w:top w:val="none" w:sz="0" w:space="0" w:color="auto"/>
            <w:left w:val="none" w:sz="0" w:space="0" w:color="auto"/>
            <w:bottom w:val="none" w:sz="0" w:space="0" w:color="auto"/>
            <w:right w:val="none" w:sz="0" w:space="0" w:color="auto"/>
          </w:divBdr>
        </w:div>
        <w:div w:id="232159933">
          <w:marLeft w:val="0"/>
          <w:marRight w:val="0"/>
          <w:marTop w:val="240"/>
          <w:marBottom w:val="240"/>
          <w:divBdr>
            <w:top w:val="none" w:sz="0" w:space="0" w:color="auto"/>
            <w:left w:val="none" w:sz="0" w:space="0" w:color="auto"/>
            <w:bottom w:val="none" w:sz="0" w:space="0" w:color="auto"/>
            <w:right w:val="none" w:sz="0" w:space="0" w:color="auto"/>
          </w:divBdr>
        </w:div>
        <w:div w:id="1313290280">
          <w:marLeft w:val="0"/>
          <w:marRight w:val="0"/>
          <w:marTop w:val="0"/>
          <w:marBottom w:val="0"/>
          <w:divBdr>
            <w:top w:val="none" w:sz="0" w:space="0" w:color="auto"/>
            <w:left w:val="none" w:sz="0" w:space="0" w:color="auto"/>
            <w:bottom w:val="none" w:sz="0" w:space="0" w:color="auto"/>
            <w:right w:val="none" w:sz="0" w:space="0" w:color="auto"/>
          </w:divBdr>
        </w:div>
        <w:div w:id="2010138623">
          <w:marLeft w:val="0"/>
          <w:marRight w:val="0"/>
          <w:marTop w:val="240"/>
          <w:marBottom w:val="240"/>
          <w:divBdr>
            <w:top w:val="none" w:sz="0" w:space="0" w:color="auto"/>
            <w:left w:val="none" w:sz="0" w:space="0" w:color="auto"/>
            <w:bottom w:val="none" w:sz="0" w:space="0" w:color="auto"/>
            <w:right w:val="none" w:sz="0" w:space="0" w:color="auto"/>
          </w:divBdr>
        </w:div>
      </w:divsChild>
    </w:div>
    <w:div w:id="887299446">
      <w:bodyDiv w:val="1"/>
      <w:marLeft w:val="0"/>
      <w:marRight w:val="0"/>
      <w:marTop w:val="0"/>
      <w:marBottom w:val="0"/>
      <w:divBdr>
        <w:top w:val="none" w:sz="0" w:space="0" w:color="auto"/>
        <w:left w:val="none" w:sz="0" w:space="0" w:color="auto"/>
        <w:bottom w:val="none" w:sz="0" w:space="0" w:color="auto"/>
        <w:right w:val="none" w:sz="0" w:space="0" w:color="auto"/>
      </w:divBdr>
      <w:divsChild>
        <w:div w:id="508913576">
          <w:marLeft w:val="0"/>
          <w:marRight w:val="0"/>
          <w:marTop w:val="0"/>
          <w:marBottom w:val="0"/>
          <w:divBdr>
            <w:top w:val="none" w:sz="0" w:space="0" w:color="auto"/>
            <w:left w:val="none" w:sz="0" w:space="0" w:color="auto"/>
            <w:bottom w:val="none" w:sz="0" w:space="0" w:color="auto"/>
            <w:right w:val="none" w:sz="0" w:space="0" w:color="auto"/>
          </w:divBdr>
        </w:div>
        <w:div w:id="1057901460">
          <w:marLeft w:val="0"/>
          <w:marRight w:val="0"/>
          <w:marTop w:val="240"/>
          <w:marBottom w:val="240"/>
          <w:divBdr>
            <w:top w:val="none" w:sz="0" w:space="0" w:color="auto"/>
            <w:left w:val="none" w:sz="0" w:space="0" w:color="auto"/>
            <w:bottom w:val="none" w:sz="0" w:space="0" w:color="auto"/>
            <w:right w:val="none" w:sz="0" w:space="0" w:color="auto"/>
          </w:divBdr>
        </w:div>
        <w:div w:id="503007990">
          <w:marLeft w:val="0"/>
          <w:marRight w:val="0"/>
          <w:marTop w:val="240"/>
          <w:marBottom w:val="240"/>
          <w:divBdr>
            <w:top w:val="none" w:sz="0" w:space="0" w:color="auto"/>
            <w:left w:val="none" w:sz="0" w:space="0" w:color="auto"/>
            <w:bottom w:val="none" w:sz="0" w:space="0" w:color="auto"/>
            <w:right w:val="none" w:sz="0" w:space="0" w:color="auto"/>
          </w:divBdr>
        </w:div>
        <w:div w:id="1599175811">
          <w:marLeft w:val="0"/>
          <w:marRight w:val="0"/>
          <w:marTop w:val="240"/>
          <w:marBottom w:val="240"/>
          <w:divBdr>
            <w:top w:val="none" w:sz="0" w:space="0" w:color="auto"/>
            <w:left w:val="none" w:sz="0" w:space="0" w:color="auto"/>
            <w:bottom w:val="none" w:sz="0" w:space="0" w:color="auto"/>
            <w:right w:val="none" w:sz="0" w:space="0" w:color="auto"/>
          </w:divBdr>
        </w:div>
        <w:div w:id="1578205017">
          <w:marLeft w:val="0"/>
          <w:marRight w:val="0"/>
          <w:marTop w:val="240"/>
          <w:marBottom w:val="240"/>
          <w:divBdr>
            <w:top w:val="none" w:sz="0" w:space="0" w:color="auto"/>
            <w:left w:val="none" w:sz="0" w:space="0" w:color="auto"/>
            <w:bottom w:val="none" w:sz="0" w:space="0" w:color="auto"/>
            <w:right w:val="none" w:sz="0" w:space="0" w:color="auto"/>
          </w:divBdr>
        </w:div>
        <w:div w:id="357316032">
          <w:marLeft w:val="0"/>
          <w:marRight w:val="0"/>
          <w:marTop w:val="240"/>
          <w:marBottom w:val="240"/>
          <w:divBdr>
            <w:top w:val="none" w:sz="0" w:space="0" w:color="auto"/>
            <w:left w:val="none" w:sz="0" w:space="0" w:color="auto"/>
            <w:bottom w:val="none" w:sz="0" w:space="0" w:color="auto"/>
            <w:right w:val="none" w:sz="0" w:space="0" w:color="auto"/>
          </w:divBdr>
        </w:div>
        <w:div w:id="316809496">
          <w:marLeft w:val="0"/>
          <w:marRight w:val="0"/>
          <w:marTop w:val="240"/>
          <w:marBottom w:val="240"/>
          <w:divBdr>
            <w:top w:val="none" w:sz="0" w:space="0" w:color="auto"/>
            <w:left w:val="none" w:sz="0" w:space="0" w:color="auto"/>
            <w:bottom w:val="none" w:sz="0" w:space="0" w:color="auto"/>
            <w:right w:val="none" w:sz="0" w:space="0" w:color="auto"/>
          </w:divBdr>
        </w:div>
        <w:div w:id="475145504">
          <w:marLeft w:val="0"/>
          <w:marRight w:val="0"/>
          <w:marTop w:val="0"/>
          <w:marBottom w:val="0"/>
          <w:divBdr>
            <w:top w:val="none" w:sz="0" w:space="0" w:color="auto"/>
            <w:left w:val="none" w:sz="0" w:space="0" w:color="auto"/>
            <w:bottom w:val="none" w:sz="0" w:space="0" w:color="auto"/>
            <w:right w:val="none" w:sz="0" w:space="0" w:color="auto"/>
          </w:divBdr>
        </w:div>
        <w:div w:id="125261610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bz.gov.al/eli/udhezim/2025/10/13/169/539fe26e-6f3d-4572-898e-2c9cda74ec2e;q=per%20ndalimin%20e%20qarkullimit%20te%20patinave" TargetMode="External"/><Relationship Id="rId4" Type="http://schemas.openxmlformats.org/officeDocument/2006/relationships/hyperlink" Target="https://mb.gov.al/programi-i-transpa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186</TotalTime>
  <Pages>4</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Jorgjica Dhima</dc:creator>
  <cp:keywords/>
  <dc:description/>
  <cp:lastModifiedBy>Jorgjica Dhima</cp:lastModifiedBy>
  <cp:revision>39</cp:revision>
  <dcterms:created xsi:type="dcterms:W3CDTF">2025-12-22T10:32:00Z</dcterms:created>
  <dcterms:modified xsi:type="dcterms:W3CDTF">2026-01-12T13:51:00Z</dcterms:modified>
</cp:coreProperties>
</file>